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7B9" w:rsidRPr="003C4D2C" w:rsidRDefault="0003772F" w:rsidP="002357B9">
      <w:pPr>
        <w:jc w:val="center"/>
        <w:rPr>
          <w:rFonts w:ascii="Arial" w:hAnsi="Arial" w:cs="Arial"/>
          <w:b/>
          <w:sz w:val="22"/>
          <w:szCs w:val="22"/>
        </w:rPr>
      </w:pPr>
      <w:r>
        <w:rPr>
          <w:rFonts w:ascii="Arial" w:hAnsi="Arial" w:cs="Arial"/>
          <w:b/>
          <w:sz w:val="22"/>
          <w:szCs w:val="22"/>
        </w:rPr>
        <w:t>ASSISTANT or ASSOCIATE PROFESSOR</w:t>
      </w:r>
    </w:p>
    <w:p w:rsidR="0075118F" w:rsidRPr="00C7621C" w:rsidRDefault="002357B9" w:rsidP="0075118F">
      <w:pPr>
        <w:jc w:val="center"/>
        <w:rPr>
          <w:rFonts w:asciiTheme="majorHAnsi" w:hAnsiTheme="majorHAnsi"/>
        </w:rPr>
      </w:pPr>
      <w:r w:rsidRPr="003C4D2C">
        <w:rPr>
          <w:rFonts w:ascii="Arial" w:hAnsi="Arial" w:cs="Arial"/>
          <w:b/>
          <w:sz w:val="22"/>
          <w:szCs w:val="22"/>
        </w:rPr>
        <w:t xml:space="preserve">OF </w:t>
      </w:r>
      <w:r w:rsidR="00943924" w:rsidRPr="003C4D2C">
        <w:rPr>
          <w:rFonts w:ascii="Arial" w:hAnsi="Arial" w:cs="Arial"/>
          <w:b/>
          <w:sz w:val="22"/>
          <w:szCs w:val="22"/>
        </w:rPr>
        <w:t xml:space="preserve">SMALL ANIMAL </w:t>
      </w:r>
      <w:r w:rsidR="0003772F">
        <w:rPr>
          <w:rFonts w:ascii="Arial" w:hAnsi="Arial" w:cs="Arial"/>
          <w:b/>
          <w:sz w:val="22"/>
          <w:szCs w:val="22"/>
        </w:rPr>
        <w:t>INTERNAL MEDICINE</w:t>
      </w:r>
      <w:r w:rsidR="0075118F">
        <w:rPr>
          <w:rFonts w:ascii="Arial" w:hAnsi="Arial" w:cs="Arial"/>
          <w:b/>
          <w:sz w:val="22"/>
          <w:szCs w:val="22"/>
        </w:rPr>
        <w:t xml:space="preserve"> </w:t>
      </w:r>
    </w:p>
    <w:p w:rsidR="002357B9" w:rsidRPr="003C4D2C" w:rsidRDefault="0075118F" w:rsidP="0075118F">
      <w:pPr>
        <w:jc w:val="center"/>
        <w:rPr>
          <w:rFonts w:ascii="Arial" w:hAnsi="Arial" w:cs="Arial"/>
          <w:sz w:val="22"/>
          <w:szCs w:val="22"/>
        </w:rPr>
      </w:pPr>
      <w:r w:rsidRPr="003C4D2C">
        <w:rPr>
          <w:rFonts w:ascii="Arial" w:hAnsi="Arial" w:cs="Arial"/>
          <w:b/>
          <w:sz w:val="22"/>
          <w:szCs w:val="22"/>
        </w:rPr>
        <w:t>TENURE-TRACK</w:t>
      </w:r>
      <w:r w:rsidR="0003772F">
        <w:rPr>
          <w:rFonts w:ascii="Arial" w:hAnsi="Arial" w:cs="Arial"/>
          <w:b/>
          <w:sz w:val="22"/>
          <w:szCs w:val="22"/>
        </w:rPr>
        <w:t xml:space="preserve"> or NON-TENURE-TRACK CLINICAL</w:t>
      </w:r>
    </w:p>
    <w:p w:rsidR="002357B9" w:rsidRPr="003C4D2C" w:rsidRDefault="002357B9" w:rsidP="002357B9">
      <w:pPr>
        <w:rPr>
          <w:rFonts w:ascii="Arial" w:hAnsi="Arial" w:cs="Arial"/>
          <w:sz w:val="22"/>
          <w:szCs w:val="22"/>
        </w:rPr>
      </w:pPr>
    </w:p>
    <w:p w:rsidR="00550BA8" w:rsidRDefault="0003772F" w:rsidP="0003772F">
      <w:pPr>
        <w:rPr>
          <w:rFonts w:ascii="Arial" w:hAnsi="Arial" w:cs="Arial"/>
          <w:sz w:val="22"/>
          <w:szCs w:val="22"/>
        </w:rPr>
      </w:pPr>
      <w:r w:rsidRPr="0003772F">
        <w:rPr>
          <w:rFonts w:ascii="Arial" w:hAnsi="Arial" w:cs="Arial"/>
          <w:sz w:val="22"/>
          <w:szCs w:val="22"/>
        </w:rPr>
        <w:t xml:space="preserve">The College of Veterinary Medicine, University of Florida is seeking applications for a position as an assistant or associate professor of small animal internal medicine. This is a new position. </w:t>
      </w:r>
      <w:r>
        <w:rPr>
          <w:rFonts w:ascii="Arial" w:hAnsi="Arial" w:cs="Arial"/>
          <w:sz w:val="22"/>
          <w:szCs w:val="22"/>
        </w:rPr>
        <w:t xml:space="preserve">Applicants with Diplomat status in the American College of Internal Medicine Specialty of Small Animal Internal Medicine, have an advanced degree such as a PhD or MS, and a strong research interest are preferred </w:t>
      </w:r>
      <w:r w:rsidRPr="0003772F">
        <w:rPr>
          <w:rFonts w:ascii="Arial" w:hAnsi="Arial" w:cs="Arial"/>
          <w:sz w:val="22"/>
          <w:szCs w:val="22"/>
        </w:rPr>
        <w:t>but individuals who have a strong clinical interest and have completed an approved residency in small animal internal medicine will also be considered.</w:t>
      </w:r>
      <w:r>
        <w:rPr>
          <w:rFonts w:ascii="Arial" w:hAnsi="Arial" w:cs="Arial"/>
          <w:sz w:val="22"/>
          <w:szCs w:val="22"/>
        </w:rPr>
        <w:t xml:space="preserve"> </w:t>
      </w:r>
      <w:r w:rsidRPr="0003772F">
        <w:rPr>
          <w:rFonts w:ascii="Arial" w:hAnsi="Arial" w:cs="Arial"/>
          <w:sz w:val="22"/>
          <w:szCs w:val="22"/>
        </w:rPr>
        <w:t xml:space="preserve">The successful candidate will become the fifth internist in a strong progressive clinical internal medicine service that is seeking to expand its capabilities in both research and cutting-edge medical procedures while maintaining a strong traditional clinical and didactic teaching program. The research and clinical assignments of this position will vary depending on the experience and preferences of the candidate, and will also involve some didactic teaching. </w:t>
      </w:r>
      <w:r w:rsidR="00550BA8">
        <w:rPr>
          <w:rFonts w:ascii="Arial" w:hAnsi="Arial" w:cs="Arial"/>
          <w:sz w:val="22"/>
          <w:szCs w:val="22"/>
        </w:rPr>
        <w:t xml:space="preserve">Excellent communication skills </w:t>
      </w:r>
      <w:r w:rsidR="00550BA8">
        <w:rPr>
          <w:rFonts w:ascii="Arial" w:hAnsi="Arial" w:cs="Arial"/>
          <w:sz w:val="22"/>
          <w:szCs w:val="22"/>
        </w:rPr>
        <w:t>are</w:t>
      </w:r>
      <w:r w:rsidR="00550BA8">
        <w:rPr>
          <w:rFonts w:ascii="Arial" w:hAnsi="Arial" w:cs="Arial"/>
          <w:sz w:val="22"/>
          <w:szCs w:val="22"/>
        </w:rPr>
        <w:t xml:space="preserve"> required as well as t</w:t>
      </w:r>
      <w:r w:rsidR="00550BA8">
        <w:rPr>
          <w:rFonts w:ascii="Arial" w:hAnsi="Arial" w:cs="Arial"/>
          <w:sz w:val="22"/>
          <w:szCs w:val="22"/>
        </w:rPr>
        <w:t xml:space="preserve">he ability to interact with a wide variety of faculty and students in a professional and </w:t>
      </w:r>
      <w:r w:rsidR="00550BA8">
        <w:rPr>
          <w:rFonts w:ascii="Arial" w:hAnsi="Arial" w:cs="Arial"/>
          <w:sz w:val="22"/>
          <w:szCs w:val="22"/>
        </w:rPr>
        <w:t>collegial manner</w:t>
      </w:r>
      <w:r w:rsidR="00550BA8" w:rsidRPr="003C4D2C">
        <w:rPr>
          <w:rFonts w:ascii="Arial" w:hAnsi="Arial" w:cs="Arial"/>
          <w:sz w:val="22"/>
          <w:szCs w:val="22"/>
        </w:rPr>
        <w:t xml:space="preserve">.  </w:t>
      </w:r>
    </w:p>
    <w:p w:rsidR="00550BA8" w:rsidRDefault="00550BA8" w:rsidP="0003772F">
      <w:pPr>
        <w:rPr>
          <w:rFonts w:ascii="Arial" w:hAnsi="Arial" w:cs="Arial"/>
          <w:sz w:val="22"/>
          <w:szCs w:val="22"/>
        </w:rPr>
      </w:pPr>
    </w:p>
    <w:p w:rsidR="0003772F" w:rsidRPr="0003772F" w:rsidRDefault="0003772F" w:rsidP="0003772F">
      <w:pPr>
        <w:rPr>
          <w:rFonts w:ascii="Arial" w:hAnsi="Arial" w:cs="Arial"/>
          <w:sz w:val="22"/>
          <w:szCs w:val="22"/>
        </w:rPr>
      </w:pPr>
      <w:r w:rsidRPr="0003772F">
        <w:rPr>
          <w:rFonts w:ascii="Arial" w:hAnsi="Arial" w:cs="Arial"/>
          <w:sz w:val="22"/>
          <w:szCs w:val="22"/>
        </w:rPr>
        <w:t>The internal medicine service has a strong resident program with an unblemished record of residents completing certification of more than 20 years duration. The service has two endoscopy towers and an ability to perform laser lithotripsy and argon plasma coagulation. Members of the service are collaborating with colleagues in other services to perform minimally invasive techniques such as stent placements, and can also perform laparoscopy within state of the art operating facilities.</w:t>
      </w:r>
      <w:r w:rsidR="0002242F">
        <w:rPr>
          <w:rFonts w:ascii="Arial" w:hAnsi="Arial" w:cs="Arial"/>
          <w:sz w:val="22"/>
          <w:szCs w:val="22"/>
        </w:rPr>
        <w:t xml:space="preserve"> </w:t>
      </w:r>
    </w:p>
    <w:p w:rsidR="0003772F" w:rsidRPr="0003772F" w:rsidRDefault="0003772F" w:rsidP="0003772F">
      <w:pPr>
        <w:rPr>
          <w:rFonts w:ascii="Arial" w:hAnsi="Arial" w:cs="Arial"/>
          <w:sz w:val="22"/>
          <w:szCs w:val="22"/>
        </w:rPr>
      </w:pPr>
    </w:p>
    <w:p w:rsidR="0003772F" w:rsidRPr="0003772F" w:rsidRDefault="0003772F" w:rsidP="0003772F">
      <w:pPr>
        <w:rPr>
          <w:rFonts w:ascii="Arial" w:hAnsi="Arial" w:cs="Arial"/>
          <w:sz w:val="22"/>
          <w:szCs w:val="22"/>
        </w:rPr>
      </w:pPr>
      <w:r w:rsidRPr="0003772F">
        <w:rPr>
          <w:rFonts w:ascii="Arial" w:hAnsi="Arial" w:cs="Arial"/>
          <w:sz w:val="22"/>
          <w:szCs w:val="22"/>
        </w:rPr>
        <w:t>The Internal Medicine service is one of a comprehensive list of clinical services housed within a new state-of-the-art 100,000 square foot Small Animal Hospital adjacent to a newly renovated older small animal facility, research laboratories and a large animal hospital. Sophisticated capabilities within the small and large animal hospitals include 160 slice CT unit with CT fluoroscopy and cardiac imaging capabilities, 1.5 Tesla MRI, fluoroscopic catheter laboratory, nuclear imaging, a LINAC that allows stereotactic radiation to be performed in house, hyperbaric oxygen therapy and dialysis. The hospital treats over 25,000 cases annually, has strong primary care, oncology and surgery and zoo and wildlife services, on-site clinical pathology and microbiology services, a large shelter medicine program and an expanding 24/7 emergency and critical care service, which also runs a satellite emergency clinic in Ocala 1 hour south of Gainesville.</w:t>
      </w:r>
    </w:p>
    <w:p w:rsidR="0003772F" w:rsidRPr="0003772F" w:rsidRDefault="0003772F" w:rsidP="0003772F">
      <w:pPr>
        <w:rPr>
          <w:rFonts w:ascii="Arial" w:hAnsi="Arial" w:cs="Arial"/>
          <w:sz w:val="22"/>
          <w:szCs w:val="22"/>
        </w:rPr>
      </w:pPr>
    </w:p>
    <w:p w:rsidR="0003772F" w:rsidRPr="0003772F" w:rsidRDefault="0003772F" w:rsidP="0003772F">
      <w:pPr>
        <w:rPr>
          <w:rFonts w:ascii="Arial" w:hAnsi="Arial" w:cs="Arial"/>
          <w:sz w:val="22"/>
          <w:szCs w:val="22"/>
        </w:rPr>
      </w:pPr>
      <w:r w:rsidRPr="0003772F">
        <w:rPr>
          <w:rFonts w:ascii="Arial" w:hAnsi="Arial" w:cs="Arial"/>
          <w:sz w:val="22"/>
          <w:szCs w:val="22"/>
        </w:rPr>
        <w:t>The College of Veterinary Medicine is part an academic health center which is the only health center nationally with six health-related colleg</w:t>
      </w:r>
      <w:bookmarkStart w:id="0" w:name="_GoBack"/>
      <w:bookmarkEnd w:id="0"/>
      <w:r w:rsidRPr="0003772F">
        <w:rPr>
          <w:rFonts w:ascii="Arial" w:hAnsi="Arial" w:cs="Arial"/>
          <w:sz w:val="22"/>
          <w:szCs w:val="22"/>
        </w:rPr>
        <w:t>es located on a single, contiguous campus. The colleges, major research centers and institutes, which comprise the health science center focus on building collaborative specialized clinical services centered on quality and innovation. Our vision is to be a preeminent academic health center that optimizes our collective expertise to improve patient care, education, discovery and the health of the community.</w:t>
      </w:r>
    </w:p>
    <w:p w:rsidR="0003772F" w:rsidRPr="0003772F" w:rsidRDefault="0003772F" w:rsidP="0003772F">
      <w:pPr>
        <w:rPr>
          <w:rFonts w:ascii="Arial" w:hAnsi="Arial" w:cs="Arial"/>
          <w:sz w:val="22"/>
          <w:szCs w:val="22"/>
        </w:rPr>
      </w:pPr>
    </w:p>
    <w:p w:rsidR="0003772F" w:rsidRDefault="0003772F" w:rsidP="0003772F">
      <w:pPr>
        <w:rPr>
          <w:rFonts w:ascii="Arial" w:hAnsi="Arial" w:cs="Arial"/>
          <w:sz w:val="22"/>
          <w:szCs w:val="22"/>
        </w:rPr>
      </w:pPr>
      <w:r w:rsidRPr="0003772F">
        <w:rPr>
          <w:rFonts w:ascii="Arial" w:hAnsi="Arial" w:cs="Arial"/>
          <w:sz w:val="22"/>
          <w:szCs w:val="22"/>
        </w:rPr>
        <w:t xml:space="preserve">The University of Florida, home of the Gators, is the 8th largest single </w:t>
      </w:r>
      <w:proofErr w:type="gramStart"/>
      <w:r w:rsidRPr="0003772F">
        <w:rPr>
          <w:rFonts w:ascii="Arial" w:hAnsi="Arial" w:cs="Arial"/>
          <w:sz w:val="22"/>
          <w:szCs w:val="22"/>
        </w:rPr>
        <w:t>campus</w:t>
      </w:r>
      <w:proofErr w:type="gramEnd"/>
      <w:r w:rsidRPr="0003772F">
        <w:rPr>
          <w:rFonts w:ascii="Arial" w:hAnsi="Arial" w:cs="Arial"/>
          <w:sz w:val="22"/>
          <w:szCs w:val="22"/>
        </w:rPr>
        <w:t xml:space="preserve"> University by enrollment (49,000) in the country. The University is one of the largest research universities in the nation and was designated in 2003 as one of two “preeminent” universities in the state of Florida by the Governor Rick Scott and the State Legislature. The main campus is located within Gainesville, which is the largest city in north central </w:t>
      </w:r>
      <w:r w:rsidRPr="0003772F">
        <w:rPr>
          <w:rFonts w:ascii="Arial" w:hAnsi="Arial" w:cs="Arial"/>
          <w:sz w:val="22"/>
          <w:szCs w:val="22"/>
        </w:rPr>
        <w:lastRenderedPageBreak/>
        <w:t xml:space="preserve">Florida with a population of about 124,000. Gainesville </w:t>
      </w:r>
      <w:proofErr w:type="gramStart"/>
      <w:r w:rsidRPr="0003772F">
        <w:rPr>
          <w:rFonts w:ascii="Arial" w:hAnsi="Arial" w:cs="Arial"/>
          <w:sz w:val="22"/>
          <w:szCs w:val="22"/>
        </w:rPr>
        <w:t>lies</w:t>
      </w:r>
      <w:proofErr w:type="gramEnd"/>
      <w:r w:rsidRPr="0003772F">
        <w:rPr>
          <w:rFonts w:ascii="Arial" w:hAnsi="Arial" w:cs="Arial"/>
          <w:sz w:val="22"/>
          <w:szCs w:val="22"/>
        </w:rPr>
        <w:t xml:space="preserve"> a 2 hour drive north of Orlando, and is slightly more than a one hour drive from both Atlantic and Gulf coasts. It has been ranked as one of the best cities to live in the United States and its warm winter climate is ideal for outdoor activities. There is also a thriving arts program within the city and university.</w:t>
      </w:r>
    </w:p>
    <w:p w:rsidR="0003772F" w:rsidRPr="0003772F" w:rsidRDefault="0003772F" w:rsidP="0003772F">
      <w:pPr>
        <w:rPr>
          <w:rFonts w:ascii="Arial" w:hAnsi="Arial" w:cs="Arial"/>
          <w:sz w:val="22"/>
          <w:szCs w:val="22"/>
        </w:rPr>
      </w:pPr>
    </w:p>
    <w:p w:rsidR="0003772F" w:rsidRPr="0003772F" w:rsidRDefault="0003772F" w:rsidP="0003772F">
      <w:pPr>
        <w:rPr>
          <w:rFonts w:ascii="Arial" w:hAnsi="Arial" w:cs="Arial"/>
          <w:b/>
          <w:sz w:val="22"/>
          <w:szCs w:val="22"/>
        </w:rPr>
      </w:pPr>
      <w:r w:rsidRPr="0003772F">
        <w:rPr>
          <w:rFonts w:ascii="Arial" w:hAnsi="Arial" w:cs="Arial"/>
          <w:b/>
          <w:sz w:val="22"/>
          <w:szCs w:val="22"/>
        </w:rPr>
        <w:t xml:space="preserve">Special instructions to applicants: </w:t>
      </w:r>
      <w:r w:rsidRPr="0003772F">
        <w:rPr>
          <w:rFonts w:ascii="Arial" w:hAnsi="Arial" w:cs="Arial"/>
          <w:b/>
          <w:sz w:val="22"/>
          <w:szCs w:val="22"/>
        </w:rPr>
        <w:tab/>
      </w:r>
    </w:p>
    <w:p w:rsidR="0003772F" w:rsidRPr="0003772F" w:rsidRDefault="0003772F" w:rsidP="0003772F">
      <w:pPr>
        <w:rPr>
          <w:rFonts w:ascii="Arial" w:hAnsi="Arial" w:cs="Arial"/>
          <w:sz w:val="22"/>
          <w:szCs w:val="22"/>
        </w:rPr>
      </w:pPr>
    </w:p>
    <w:p w:rsidR="0003772F" w:rsidRPr="0003772F" w:rsidRDefault="0003772F" w:rsidP="0003772F">
      <w:pPr>
        <w:rPr>
          <w:rFonts w:ascii="Arial" w:hAnsi="Arial" w:cs="Arial"/>
          <w:sz w:val="22"/>
          <w:szCs w:val="22"/>
        </w:rPr>
      </w:pPr>
      <w:r w:rsidRPr="0003772F">
        <w:rPr>
          <w:rFonts w:ascii="Arial" w:hAnsi="Arial" w:cs="Arial"/>
          <w:sz w:val="22"/>
          <w:szCs w:val="22"/>
        </w:rPr>
        <w:t>A current curriculum vitae, letter of application and names of three individuals willing to write letters in support of the applicant should be submitted online and emailed to:</w:t>
      </w:r>
    </w:p>
    <w:p w:rsidR="0003772F" w:rsidRPr="0003772F" w:rsidRDefault="0003772F" w:rsidP="0003772F">
      <w:pPr>
        <w:rPr>
          <w:rFonts w:ascii="Arial" w:hAnsi="Arial" w:cs="Arial"/>
          <w:sz w:val="22"/>
          <w:szCs w:val="22"/>
        </w:rPr>
      </w:pPr>
    </w:p>
    <w:p w:rsidR="0003772F" w:rsidRPr="0003772F" w:rsidRDefault="0003772F" w:rsidP="0003772F">
      <w:pPr>
        <w:rPr>
          <w:rFonts w:ascii="Arial" w:hAnsi="Arial" w:cs="Arial"/>
          <w:sz w:val="22"/>
          <w:szCs w:val="22"/>
        </w:rPr>
      </w:pPr>
      <w:r w:rsidRPr="0003772F">
        <w:rPr>
          <w:rFonts w:ascii="Arial" w:hAnsi="Arial" w:cs="Arial"/>
          <w:sz w:val="22"/>
          <w:szCs w:val="22"/>
        </w:rPr>
        <w:t>Dr. Richard Hill, Search Committee Chair</w:t>
      </w:r>
    </w:p>
    <w:p w:rsidR="0003772F" w:rsidRPr="0003772F" w:rsidRDefault="0003772F" w:rsidP="0003772F">
      <w:pPr>
        <w:rPr>
          <w:rFonts w:ascii="Arial" w:hAnsi="Arial" w:cs="Arial"/>
          <w:sz w:val="22"/>
          <w:szCs w:val="22"/>
        </w:rPr>
      </w:pPr>
      <w:r w:rsidRPr="0003772F">
        <w:rPr>
          <w:rFonts w:ascii="Arial" w:hAnsi="Arial" w:cs="Arial"/>
          <w:sz w:val="22"/>
          <w:szCs w:val="22"/>
        </w:rPr>
        <w:t>Email: hillr@ufl.edu</w:t>
      </w:r>
    </w:p>
    <w:p w:rsidR="0003772F" w:rsidRPr="0003772F" w:rsidRDefault="0003772F" w:rsidP="0003772F">
      <w:pPr>
        <w:rPr>
          <w:rFonts w:ascii="Arial" w:hAnsi="Arial" w:cs="Arial"/>
          <w:sz w:val="22"/>
          <w:szCs w:val="22"/>
        </w:rPr>
      </w:pPr>
    </w:p>
    <w:p w:rsidR="0002242F" w:rsidRDefault="0003772F" w:rsidP="0002242F">
      <w:pPr>
        <w:rPr>
          <w:color w:val="1F497D"/>
        </w:rPr>
      </w:pPr>
      <w:r w:rsidRPr="0003772F">
        <w:rPr>
          <w:rFonts w:ascii="Arial" w:hAnsi="Arial" w:cs="Arial"/>
          <w:sz w:val="22"/>
          <w:szCs w:val="22"/>
        </w:rPr>
        <w:t xml:space="preserve">All applicants must apply online through </w:t>
      </w:r>
      <w:proofErr w:type="spellStart"/>
      <w:r w:rsidRPr="0003772F">
        <w:rPr>
          <w:rFonts w:ascii="Arial" w:hAnsi="Arial" w:cs="Arial"/>
          <w:sz w:val="22"/>
          <w:szCs w:val="22"/>
        </w:rPr>
        <w:t>GatorJobs</w:t>
      </w:r>
      <w:proofErr w:type="spellEnd"/>
      <w:r w:rsidRPr="0003772F">
        <w:rPr>
          <w:rFonts w:ascii="Arial" w:hAnsi="Arial" w:cs="Arial"/>
          <w:sz w:val="22"/>
          <w:szCs w:val="22"/>
        </w:rPr>
        <w:t xml:space="preserve"> </w:t>
      </w:r>
      <w:r>
        <w:rPr>
          <w:rFonts w:ascii="Arial" w:hAnsi="Arial" w:cs="Arial"/>
          <w:sz w:val="22"/>
          <w:szCs w:val="22"/>
        </w:rPr>
        <w:t xml:space="preserve">at </w:t>
      </w:r>
      <w:hyperlink r:id="rId6" w:history="1">
        <w:r w:rsidR="0002242F">
          <w:rPr>
            <w:rStyle w:val="Hyperlink"/>
          </w:rPr>
          <w:t>https://jobs.ufl.edu/postings/61537</w:t>
        </w:r>
      </w:hyperlink>
    </w:p>
    <w:p w:rsidR="0003772F" w:rsidRPr="0003772F" w:rsidRDefault="0003772F" w:rsidP="0003772F">
      <w:pPr>
        <w:rPr>
          <w:rFonts w:ascii="Arial" w:hAnsi="Arial" w:cs="Arial"/>
          <w:sz w:val="22"/>
          <w:szCs w:val="22"/>
        </w:rPr>
      </w:pPr>
      <w:proofErr w:type="gramStart"/>
      <w:r w:rsidRPr="0003772F">
        <w:rPr>
          <w:rFonts w:ascii="Arial" w:hAnsi="Arial" w:cs="Arial"/>
          <w:sz w:val="22"/>
          <w:szCs w:val="22"/>
        </w:rPr>
        <w:t>in</w:t>
      </w:r>
      <w:proofErr w:type="gramEnd"/>
      <w:r w:rsidRPr="0003772F">
        <w:rPr>
          <w:rFonts w:ascii="Arial" w:hAnsi="Arial" w:cs="Arial"/>
          <w:sz w:val="22"/>
          <w:szCs w:val="22"/>
        </w:rPr>
        <w:t xml:space="preserve"> order to be considered for the position. Applicant review will </w:t>
      </w:r>
      <w:r>
        <w:rPr>
          <w:rFonts w:ascii="Arial" w:hAnsi="Arial" w:cs="Arial"/>
          <w:sz w:val="22"/>
          <w:szCs w:val="22"/>
        </w:rPr>
        <w:t>begin on April 1st, 2015</w:t>
      </w:r>
      <w:r w:rsidRPr="0003772F">
        <w:rPr>
          <w:rFonts w:ascii="Arial" w:hAnsi="Arial" w:cs="Arial"/>
          <w:sz w:val="22"/>
          <w:szCs w:val="22"/>
        </w:rPr>
        <w:t xml:space="preserve"> and will continue until a suitable candidate has been identified.</w:t>
      </w:r>
    </w:p>
    <w:p w:rsidR="0003772F" w:rsidRPr="0003772F" w:rsidRDefault="0003772F" w:rsidP="0003772F">
      <w:pPr>
        <w:rPr>
          <w:rFonts w:ascii="Arial" w:hAnsi="Arial" w:cs="Arial"/>
          <w:sz w:val="22"/>
          <w:szCs w:val="22"/>
        </w:rPr>
      </w:pPr>
    </w:p>
    <w:p w:rsidR="0003772F" w:rsidRPr="0003772F" w:rsidRDefault="0003772F" w:rsidP="0003772F">
      <w:pPr>
        <w:rPr>
          <w:rFonts w:ascii="Arial" w:hAnsi="Arial" w:cs="Arial"/>
          <w:sz w:val="22"/>
          <w:szCs w:val="22"/>
        </w:rPr>
      </w:pPr>
      <w:r w:rsidRPr="0003772F">
        <w:rPr>
          <w:rFonts w:ascii="Arial" w:hAnsi="Arial" w:cs="Arial"/>
          <w:sz w:val="22"/>
          <w:szCs w:val="22"/>
        </w:rPr>
        <w:t>Final candidate will be required to provide official transcript to the hiring department upon hire. A transcript will not be considered “official” if a designation of “Issued to Student” is visible. Degrees earned from an education institution outside of the United States are required to be evaluated by a professional credentialing service provider approved by National Association of Credential Evaluation Services (NACES), which can be found at http://www.naces.org/.</w:t>
      </w:r>
    </w:p>
    <w:p w:rsidR="0003772F" w:rsidRPr="0003772F" w:rsidRDefault="0003772F" w:rsidP="0003772F">
      <w:pPr>
        <w:rPr>
          <w:rFonts w:ascii="Arial" w:hAnsi="Arial" w:cs="Arial"/>
          <w:sz w:val="22"/>
          <w:szCs w:val="22"/>
        </w:rPr>
      </w:pPr>
    </w:p>
    <w:p w:rsidR="0003772F" w:rsidRPr="0003772F" w:rsidRDefault="0003772F" w:rsidP="0003772F">
      <w:pPr>
        <w:rPr>
          <w:rFonts w:ascii="Arial" w:hAnsi="Arial" w:cs="Arial"/>
          <w:sz w:val="22"/>
          <w:szCs w:val="22"/>
        </w:rPr>
      </w:pPr>
      <w:r w:rsidRPr="0003772F">
        <w:rPr>
          <w:rFonts w:ascii="Arial" w:hAnsi="Arial" w:cs="Arial"/>
          <w:sz w:val="22"/>
          <w:szCs w:val="22"/>
        </w:rPr>
        <w:t>The University of Florida is an equal opportunity institution dedicated to building a broadly diverse and inclusive faculty and staff.</w:t>
      </w:r>
    </w:p>
    <w:p w:rsidR="0003772F" w:rsidRPr="0003772F" w:rsidRDefault="0003772F" w:rsidP="0003772F">
      <w:pPr>
        <w:rPr>
          <w:rFonts w:ascii="Arial" w:hAnsi="Arial" w:cs="Arial"/>
          <w:sz w:val="22"/>
          <w:szCs w:val="22"/>
        </w:rPr>
      </w:pPr>
    </w:p>
    <w:p w:rsidR="002357B9" w:rsidRPr="003C4D2C" w:rsidRDefault="0003772F" w:rsidP="0003772F">
      <w:pPr>
        <w:rPr>
          <w:rFonts w:ascii="Arial" w:hAnsi="Arial" w:cs="Arial"/>
          <w:sz w:val="22"/>
          <w:szCs w:val="22"/>
        </w:rPr>
      </w:pPr>
      <w:r w:rsidRPr="0003772F">
        <w:rPr>
          <w:rFonts w:ascii="Arial" w:hAnsi="Arial" w:cs="Arial"/>
          <w:sz w:val="22"/>
          <w:szCs w:val="22"/>
        </w:rPr>
        <w:t>This is a repost of requisition number 0906210. Previous applicants are under consideration and need not apply</w:t>
      </w:r>
      <w:r>
        <w:rPr>
          <w:rFonts w:ascii="Arial" w:hAnsi="Arial" w:cs="Arial"/>
          <w:sz w:val="22"/>
          <w:szCs w:val="22"/>
        </w:rPr>
        <w:t xml:space="preserve"> but should notify Dr Hill of their continuing interest in the position</w:t>
      </w:r>
      <w:r w:rsidRPr="0003772F">
        <w:rPr>
          <w:rFonts w:ascii="Arial" w:hAnsi="Arial" w:cs="Arial"/>
          <w:sz w:val="22"/>
          <w:szCs w:val="22"/>
        </w:rPr>
        <w:t>.</w:t>
      </w:r>
    </w:p>
    <w:p w:rsidR="002357B9" w:rsidRPr="003C4D2C" w:rsidRDefault="002357B9" w:rsidP="002357B9">
      <w:pPr>
        <w:rPr>
          <w:rFonts w:ascii="Arial" w:hAnsi="Arial" w:cs="Arial"/>
          <w:sz w:val="22"/>
          <w:szCs w:val="22"/>
        </w:rPr>
      </w:pPr>
    </w:p>
    <w:p w:rsidR="00E555C8" w:rsidRPr="003C4D2C" w:rsidRDefault="00E555C8" w:rsidP="00DA41C0">
      <w:pPr>
        <w:spacing w:line="480" w:lineRule="auto"/>
        <w:rPr>
          <w:rFonts w:ascii="Arial" w:hAnsi="Arial" w:cs="Arial"/>
          <w:sz w:val="22"/>
          <w:szCs w:val="22"/>
        </w:rPr>
      </w:pPr>
    </w:p>
    <w:sectPr w:rsidR="00E555C8" w:rsidRPr="003C4D2C" w:rsidSect="006245B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7B9"/>
    <w:rsid w:val="000200DA"/>
    <w:rsid w:val="0002242F"/>
    <w:rsid w:val="0003772F"/>
    <w:rsid w:val="0006623A"/>
    <w:rsid w:val="000A2D66"/>
    <w:rsid w:val="000F047A"/>
    <w:rsid w:val="001010E0"/>
    <w:rsid w:val="00154E53"/>
    <w:rsid w:val="0016457F"/>
    <w:rsid w:val="00192DAB"/>
    <w:rsid w:val="002357B9"/>
    <w:rsid w:val="002A2CC2"/>
    <w:rsid w:val="002B2334"/>
    <w:rsid w:val="002D4143"/>
    <w:rsid w:val="003421EA"/>
    <w:rsid w:val="00384D0E"/>
    <w:rsid w:val="003C4D2C"/>
    <w:rsid w:val="003C595C"/>
    <w:rsid w:val="004102C5"/>
    <w:rsid w:val="004263A6"/>
    <w:rsid w:val="004365A9"/>
    <w:rsid w:val="004A77E6"/>
    <w:rsid w:val="004E377F"/>
    <w:rsid w:val="00501ADC"/>
    <w:rsid w:val="005078D0"/>
    <w:rsid w:val="00550BA8"/>
    <w:rsid w:val="00574FEE"/>
    <w:rsid w:val="005B36A9"/>
    <w:rsid w:val="005C267E"/>
    <w:rsid w:val="006245B7"/>
    <w:rsid w:val="0064312F"/>
    <w:rsid w:val="00684D0A"/>
    <w:rsid w:val="0072240C"/>
    <w:rsid w:val="0075118F"/>
    <w:rsid w:val="0076308A"/>
    <w:rsid w:val="00793B87"/>
    <w:rsid w:val="008116B4"/>
    <w:rsid w:val="008433C6"/>
    <w:rsid w:val="0085552C"/>
    <w:rsid w:val="00863AA2"/>
    <w:rsid w:val="008A2F11"/>
    <w:rsid w:val="009032F3"/>
    <w:rsid w:val="00911E3F"/>
    <w:rsid w:val="00943924"/>
    <w:rsid w:val="009B27DA"/>
    <w:rsid w:val="009C3984"/>
    <w:rsid w:val="00A12910"/>
    <w:rsid w:val="00A2759C"/>
    <w:rsid w:val="00A76052"/>
    <w:rsid w:val="00AC24D7"/>
    <w:rsid w:val="00AC7875"/>
    <w:rsid w:val="00B10815"/>
    <w:rsid w:val="00B55A12"/>
    <w:rsid w:val="00B926D9"/>
    <w:rsid w:val="00BC5AE7"/>
    <w:rsid w:val="00C1585B"/>
    <w:rsid w:val="00C7621C"/>
    <w:rsid w:val="00CD3776"/>
    <w:rsid w:val="00DA2DB7"/>
    <w:rsid w:val="00DA41C0"/>
    <w:rsid w:val="00DE3467"/>
    <w:rsid w:val="00E2319A"/>
    <w:rsid w:val="00E555C8"/>
    <w:rsid w:val="00E935EF"/>
    <w:rsid w:val="00F33EDF"/>
    <w:rsid w:val="00FE2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7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357B9"/>
    <w:rPr>
      <w:color w:val="0000FF"/>
      <w:u w:val="single"/>
    </w:rPr>
  </w:style>
  <w:style w:type="character" w:styleId="CommentReference">
    <w:name w:val="annotation reference"/>
    <w:basedOn w:val="DefaultParagraphFont"/>
    <w:rsid w:val="009B27DA"/>
    <w:rPr>
      <w:sz w:val="16"/>
      <w:szCs w:val="16"/>
    </w:rPr>
  </w:style>
  <w:style w:type="paragraph" w:styleId="CommentText">
    <w:name w:val="annotation text"/>
    <w:basedOn w:val="Normal"/>
    <w:link w:val="CommentTextChar"/>
    <w:rsid w:val="009B27DA"/>
    <w:rPr>
      <w:sz w:val="20"/>
      <w:szCs w:val="20"/>
    </w:rPr>
  </w:style>
  <w:style w:type="character" w:customStyle="1" w:styleId="CommentTextChar">
    <w:name w:val="Comment Text Char"/>
    <w:basedOn w:val="DefaultParagraphFont"/>
    <w:link w:val="CommentText"/>
    <w:rsid w:val="009B27DA"/>
  </w:style>
  <w:style w:type="paragraph" w:styleId="CommentSubject">
    <w:name w:val="annotation subject"/>
    <w:basedOn w:val="CommentText"/>
    <w:next w:val="CommentText"/>
    <w:link w:val="CommentSubjectChar"/>
    <w:rsid w:val="009B27DA"/>
    <w:rPr>
      <w:b/>
      <w:bCs/>
    </w:rPr>
  </w:style>
  <w:style w:type="character" w:customStyle="1" w:styleId="CommentSubjectChar">
    <w:name w:val="Comment Subject Char"/>
    <w:basedOn w:val="CommentTextChar"/>
    <w:link w:val="CommentSubject"/>
    <w:rsid w:val="009B27DA"/>
    <w:rPr>
      <w:b/>
      <w:bCs/>
    </w:rPr>
  </w:style>
  <w:style w:type="paragraph" w:styleId="Revision">
    <w:name w:val="Revision"/>
    <w:hidden/>
    <w:uiPriority w:val="99"/>
    <w:semiHidden/>
    <w:rsid w:val="009B27DA"/>
    <w:rPr>
      <w:sz w:val="24"/>
      <w:szCs w:val="24"/>
    </w:rPr>
  </w:style>
  <w:style w:type="paragraph" w:styleId="BalloonText">
    <w:name w:val="Balloon Text"/>
    <w:basedOn w:val="Normal"/>
    <w:link w:val="BalloonTextChar"/>
    <w:rsid w:val="009B27DA"/>
    <w:rPr>
      <w:rFonts w:ascii="Tahoma" w:hAnsi="Tahoma" w:cs="Tahoma"/>
      <w:sz w:val="16"/>
      <w:szCs w:val="16"/>
    </w:rPr>
  </w:style>
  <w:style w:type="character" w:customStyle="1" w:styleId="BalloonTextChar">
    <w:name w:val="Balloon Text Char"/>
    <w:basedOn w:val="DefaultParagraphFont"/>
    <w:link w:val="BalloonText"/>
    <w:rsid w:val="009B27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7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357B9"/>
    <w:rPr>
      <w:color w:val="0000FF"/>
      <w:u w:val="single"/>
    </w:rPr>
  </w:style>
  <w:style w:type="character" w:styleId="CommentReference">
    <w:name w:val="annotation reference"/>
    <w:basedOn w:val="DefaultParagraphFont"/>
    <w:rsid w:val="009B27DA"/>
    <w:rPr>
      <w:sz w:val="16"/>
      <w:szCs w:val="16"/>
    </w:rPr>
  </w:style>
  <w:style w:type="paragraph" w:styleId="CommentText">
    <w:name w:val="annotation text"/>
    <w:basedOn w:val="Normal"/>
    <w:link w:val="CommentTextChar"/>
    <w:rsid w:val="009B27DA"/>
    <w:rPr>
      <w:sz w:val="20"/>
      <w:szCs w:val="20"/>
    </w:rPr>
  </w:style>
  <w:style w:type="character" w:customStyle="1" w:styleId="CommentTextChar">
    <w:name w:val="Comment Text Char"/>
    <w:basedOn w:val="DefaultParagraphFont"/>
    <w:link w:val="CommentText"/>
    <w:rsid w:val="009B27DA"/>
  </w:style>
  <w:style w:type="paragraph" w:styleId="CommentSubject">
    <w:name w:val="annotation subject"/>
    <w:basedOn w:val="CommentText"/>
    <w:next w:val="CommentText"/>
    <w:link w:val="CommentSubjectChar"/>
    <w:rsid w:val="009B27DA"/>
    <w:rPr>
      <w:b/>
      <w:bCs/>
    </w:rPr>
  </w:style>
  <w:style w:type="character" w:customStyle="1" w:styleId="CommentSubjectChar">
    <w:name w:val="Comment Subject Char"/>
    <w:basedOn w:val="CommentTextChar"/>
    <w:link w:val="CommentSubject"/>
    <w:rsid w:val="009B27DA"/>
    <w:rPr>
      <w:b/>
      <w:bCs/>
    </w:rPr>
  </w:style>
  <w:style w:type="paragraph" w:styleId="Revision">
    <w:name w:val="Revision"/>
    <w:hidden/>
    <w:uiPriority w:val="99"/>
    <w:semiHidden/>
    <w:rsid w:val="009B27DA"/>
    <w:rPr>
      <w:sz w:val="24"/>
      <w:szCs w:val="24"/>
    </w:rPr>
  </w:style>
  <w:style w:type="paragraph" w:styleId="BalloonText">
    <w:name w:val="Balloon Text"/>
    <w:basedOn w:val="Normal"/>
    <w:link w:val="BalloonTextChar"/>
    <w:rsid w:val="009B27DA"/>
    <w:rPr>
      <w:rFonts w:ascii="Tahoma" w:hAnsi="Tahoma" w:cs="Tahoma"/>
      <w:sz w:val="16"/>
      <w:szCs w:val="16"/>
    </w:rPr>
  </w:style>
  <w:style w:type="character" w:customStyle="1" w:styleId="BalloonTextChar">
    <w:name w:val="Balloon Text Char"/>
    <w:basedOn w:val="DefaultParagraphFont"/>
    <w:link w:val="BalloonText"/>
    <w:rsid w:val="009B27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754029">
      <w:bodyDiv w:val="1"/>
      <w:marLeft w:val="0"/>
      <w:marRight w:val="0"/>
      <w:marTop w:val="0"/>
      <w:marBottom w:val="0"/>
      <w:divBdr>
        <w:top w:val="none" w:sz="0" w:space="0" w:color="auto"/>
        <w:left w:val="none" w:sz="0" w:space="0" w:color="auto"/>
        <w:bottom w:val="none" w:sz="0" w:space="0" w:color="auto"/>
        <w:right w:val="none" w:sz="0" w:space="0" w:color="auto"/>
      </w:divBdr>
    </w:div>
    <w:div w:id="210163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jobs.ufl.edu/postings/6153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28F37-CC22-491B-BB2B-8CC99AF0E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CLINICAL OR TENURE TRACK ASSISTANT/ASSOCIATE/FULL</vt:lpstr>
    </vt:vector>
  </TitlesOfParts>
  <Company>AU CVM</Company>
  <LinksUpToDate>false</LinksUpToDate>
  <CharactersWithSpaces>5477</CharactersWithSpaces>
  <SharedDoc>false</SharedDoc>
  <HLinks>
    <vt:vector size="12" baseType="variant">
      <vt:variant>
        <vt:i4>1769515</vt:i4>
      </vt:variant>
      <vt:variant>
        <vt:i4>3</vt:i4>
      </vt:variant>
      <vt:variant>
        <vt:i4>0</vt:i4>
      </vt:variant>
      <vt:variant>
        <vt:i4>5</vt:i4>
      </vt:variant>
      <vt:variant>
        <vt:lpwstr>mailto:smith30@auburn.edu</vt:lpwstr>
      </vt:variant>
      <vt:variant>
        <vt:lpwstr/>
      </vt:variant>
      <vt:variant>
        <vt:i4>5177451</vt:i4>
      </vt:variant>
      <vt:variant>
        <vt:i4>0</vt:i4>
      </vt:variant>
      <vt:variant>
        <vt:i4>0</vt:i4>
      </vt:variant>
      <vt:variant>
        <vt:i4>5</vt:i4>
      </vt:variant>
      <vt:variant>
        <vt:lpwstr>mailto:pjd0002@auburn.edu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OR TENURE TRACK ASSISTANT/ASSOCIATE/FULL</dc:title>
  <dc:creator>bylsmaj</dc:creator>
  <cp:lastModifiedBy>Hill,Richard C</cp:lastModifiedBy>
  <cp:revision>3</cp:revision>
  <cp:lastPrinted>2012-04-11T19:50:00Z</cp:lastPrinted>
  <dcterms:created xsi:type="dcterms:W3CDTF">2015-02-03T22:09:00Z</dcterms:created>
  <dcterms:modified xsi:type="dcterms:W3CDTF">2015-02-03T22:17:00Z</dcterms:modified>
</cp:coreProperties>
</file>